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79" w:rsidRDefault="00125979">
      <w:pPr>
        <w:rPr>
          <w:b/>
          <w:sz w:val="28"/>
          <w:szCs w:val="28"/>
        </w:rPr>
      </w:pPr>
    </w:p>
    <w:p w:rsidR="00221406" w:rsidRPr="00221406" w:rsidRDefault="00125979">
      <w:pPr>
        <w:rPr>
          <w:sz w:val="28"/>
          <w:szCs w:val="28"/>
        </w:rPr>
      </w:pPr>
      <w:r w:rsidRPr="00221406">
        <w:rPr>
          <w:sz w:val="28"/>
          <w:szCs w:val="28"/>
        </w:rPr>
        <w:t xml:space="preserve">Frequently Asked Questions:  </w:t>
      </w:r>
    </w:p>
    <w:p w:rsidR="00A534AE" w:rsidRPr="00125979" w:rsidRDefault="004C67C7">
      <w:pPr>
        <w:rPr>
          <w:b/>
          <w:sz w:val="36"/>
          <w:szCs w:val="36"/>
        </w:rPr>
      </w:pPr>
      <w:r w:rsidRPr="00125979">
        <w:rPr>
          <w:b/>
          <w:sz w:val="36"/>
          <w:szCs w:val="36"/>
        </w:rPr>
        <w:t>Saskatchewan</w:t>
      </w:r>
      <w:r w:rsidR="0078440F" w:rsidRPr="00125979">
        <w:rPr>
          <w:b/>
          <w:sz w:val="36"/>
          <w:szCs w:val="36"/>
        </w:rPr>
        <w:t xml:space="preserve"> Basic Security Training </w:t>
      </w:r>
    </w:p>
    <w:p w:rsidR="0078440F" w:rsidRDefault="0078440F"/>
    <w:p w:rsidR="0078440F" w:rsidRPr="00727D58" w:rsidRDefault="0078440F">
      <w:pPr>
        <w:rPr>
          <w:b/>
          <w:sz w:val="24"/>
          <w:szCs w:val="24"/>
        </w:rPr>
      </w:pPr>
      <w:r w:rsidRPr="00727D58">
        <w:rPr>
          <w:b/>
          <w:sz w:val="24"/>
          <w:szCs w:val="24"/>
        </w:rPr>
        <w:t xml:space="preserve">What are the requirements to become a security guard in </w:t>
      </w:r>
      <w:r w:rsidR="0067034E" w:rsidRPr="00727D58">
        <w:rPr>
          <w:b/>
          <w:sz w:val="24"/>
          <w:szCs w:val="24"/>
        </w:rPr>
        <w:t>Saskatchewan</w:t>
      </w:r>
      <w:r w:rsidRPr="00727D58">
        <w:rPr>
          <w:b/>
          <w:sz w:val="24"/>
          <w:szCs w:val="24"/>
        </w:rPr>
        <w:t>?</w:t>
      </w:r>
    </w:p>
    <w:p w:rsidR="0078440F" w:rsidRDefault="0067034E">
      <w:pPr>
        <w:rPr>
          <w:szCs w:val="22"/>
        </w:rPr>
      </w:pPr>
      <w:r w:rsidRPr="0067034E">
        <w:rPr>
          <w:szCs w:val="22"/>
        </w:rPr>
        <w:t xml:space="preserve">The </w:t>
      </w:r>
      <w:r w:rsidRPr="0067034E">
        <w:rPr>
          <w:i/>
          <w:szCs w:val="22"/>
        </w:rPr>
        <w:t>Private Investigators and Security Guards Act</w:t>
      </w:r>
      <w:r w:rsidRPr="0067034E">
        <w:rPr>
          <w:szCs w:val="22"/>
        </w:rPr>
        <w:t>, 1997 requires individuals to hold a valid security guard or private investigators licence while employed by a licensed security business in Saskatchewan. The licence is only valid for that particular business.</w:t>
      </w:r>
    </w:p>
    <w:p w:rsidR="0067034E" w:rsidRPr="00AD7F52" w:rsidRDefault="0067034E">
      <w:pPr>
        <w:rPr>
          <w:szCs w:val="22"/>
        </w:rPr>
      </w:pPr>
    </w:p>
    <w:p w:rsidR="0078440F" w:rsidRPr="00727D58" w:rsidRDefault="0078440F">
      <w:pPr>
        <w:rPr>
          <w:b/>
          <w:sz w:val="24"/>
          <w:szCs w:val="24"/>
        </w:rPr>
      </w:pPr>
      <w:r w:rsidRPr="00727D58">
        <w:rPr>
          <w:b/>
          <w:sz w:val="24"/>
          <w:szCs w:val="24"/>
        </w:rPr>
        <w:t xml:space="preserve">What are the </w:t>
      </w:r>
      <w:r w:rsidR="00585408" w:rsidRPr="00727D58">
        <w:rPr>
          <w:b/>
          <w:sz w:val="24"/>
          <w:szCs w:val="24"/>
        </w:rPr>
        <w:t>licensing</w:t>
      </w:r>
      <w:r w:rsidRPr="00727D58">
        <w:rPr>
          <w:b/>
          <w:sz w:val="24"/>
          <w:szCs w:val="24"/>
        </w:rPr>
        <w:t xml:space="preserve"> requirements?</w:t>
      </w:r>
    </w:p>
    <w:p w:rsidR="007C3DA2" w:rsidRDefault="005905FE">
      <w:pPr>
        <w:rPr>
          <w:szCs w:val="22"/>
        </w:rPr>
      </w:pPr>
      <w:r w:rsidRPr="005905FE">
        <w:rPr>
          <w:szCs w:val="22"/>
        </w:rPr>
        <w:t>To qualify for a full security guard license all individu</w:t>
      </w:r>
      <w:r>
        <w:rPr>
          <w:szCs w:val="22"/>
        </w:rPr>
        <w:t xml:space="preserve">als must complete the </w:t>
      </w:r>
      <w:r w:rsidRPr="005905FE">
        <w:rPr>
          <w:szCs w:val="22"/>
        </w:rPr>
        <w:t>Saskatchewan Justice Approved Security Guard Training Course through an approved course provider and obtain a standard of at least 75% on the exam administered by the Registrar for Private Investigators and Security Guards.</w:t>
      </w:r>
    </w:p>
    <w:p w:rsidR="005905FE" w:rsidRPr="00E92A20" w:rsidRDefault="005905FE">
      <w:pPr>
        <w:rPr>
          <w:b/>
          <w:szCs w:val="22"/>
        </w:rPr>
      </w:pPr>
    </w:p>
    <w:p w:rsidR="007C3DA2" w:rsidRPr="00727D58" w:rsidRDefault="007C3DA2">
      <w:pPr>
        <w:rPr>
          <w:b/>
          <w:sz w:val="24"/>
          <w:szCs w:val="24"/>
        </w:rPr>
      </w:pPr>
      <w:r w:rsidRPr="00727D58">
        <w:rPr>
          <w:b/>
          <w:sz w:val="24"/>
          <w:szCs w:val="24"/>
        </w:rPr>
        <w:t>What are the steps involved in the licensing process?</w:t>
      </w:r>
    </w:p>
    <w:p w:rsidR="00AD7F52" w:rsidRDefault="007C3DA2">
      <w:pPr>
        <w:rPr>
          <w:i/>
          <w:szCs w:val="22"/>
        </w:rPr>
      </w:pPr>
      <w:r w:rsidRPr="00E92A20">
        <w:rPr>
          <w:szCs w:val="22"/>
        </w:rPr>
        <w:t xml:space="preserve">Licenses are issued by the </w:t>
      </w:r>
      <w:r w:rsidR="005905FE" w:rsidRPr="005905FE">
        <w:rPr>
          <w:szCs w:val="22"/>
        </w:rPr>
        <w:t xml:space="preserve">Private Investigators and Security Guards Program </w:t>
      </w:r>
      <w:r w:rsidR="005905FE">
        <w:rPr>
          <w:szCs w:val="22"/>
        </w:rPr>
        <w:t xml:space="preserve">at the Saskatchewan </w:t>
      </w:r>
      <w:r w:rsidRPr="00E92A20">
        <w:rPr>
          <w:szCs w:val="22"/>
        </w:rPr>
        <w:t xml:space="preserve">Ministry of Justice. In addition to completing the training and provincial exam, applicants </w:t>
      </w:r>
      <w:r w:rsidR="005905FE">
        <w:rPr>
          <w:szCs w:val="22"/>
        </w:rPr>
        <w:t xml:space="preserve">and their employers </w:t>
      </w:r>
      <w:r w:rsidRPr="00E92A20">
        <w:rPr>
          <w:szCs w:val="22"/>
        </w:rPr>
        <w:t xml:space="preserve">must submit Application form.  </w:t>
      </w:r>
      <w:r w:rsidR="005905FE">
        <w:rPr>
          <w:szCs w:val="22"/>
        </w:rPr>
        <w:t>Additional information and the</w:t>
      </w:r>
      <w:r w:rsidRPr="00E92A20">
        <w:rPr>
          <w:szCs w:val="22"/>
        </w:rPr>
        <w:t xml:space="preserve"> application form </w:t>
      </w:r>
      <w:r w:rsidR="005905FE">
        <w:rPr>
          <w:szCs w:val="22"/>
        </w:rPr>
        <w:t>are</w:t>
      </w:r>
      <w:r w:rsidRPr="00E92A20">
        <w:rPr>
          <w:szCs w:val="22"/>
        </w:rPr>
        <w:t xml:space="preserve"> available at:  </w:t>
      </w:r>
      <w:hyperlink r:id="rId8" w:history="1">
        <w:r w:rsidR="005905FE" w:rsidRPr="00FD656B">
          <w:rPr>
            <w:rStyle w:val="Hyperlink"/>
            <w:i/>
            <w:szCs w:val="22"/>
          </w:rPr>
          <w:t>http://www.saskatchewan.ca/residents/jobs-working-and-training/becoming-a-licensed-professional/apply-for-a-security-guard-or-private-investigator-licence</w:t>
        </w:r>
      </w:hyperlink>
      <w:r w:rsidR="005905FE">
        <w:rPr>
          <w:i/>
          <w:szCs w:val="22"/>
        </w:rPr>
        <w:t xml:space="preserve"> </w:t>
      </w:r>
    </w:p>
    <w:p w:rsidR="007C3DA2" w:rsidRPr="00E92A20" w:rsidRDefault="007C3DA2">
      <w:pPr>
        <w:rPr>
          <w:szCs w:val="22"/>
        </w:rPr>
      </w:pPr>
    </w:p>
    <w:p w:rsidR="00AD7F52" w:rsidRPr="00727D58" w:rsidRDefault="00AD7F52">
      <w:pPr>
        <w:rPr>
          <w:b/>
          <w:sz w:val="24"/>
          <w:szCs w:val="24"/>
        </w:rPr>
      </w:pPr>
      <w:r w:rsidRPr="00727D58">
        <w:rPr>
          <w:b/>
          <w:sz w:val="24"/>
          <w:szCs w:val="24"/>
        </w:rPr>
        <w:t xml:space="preserve">Is </w:t>
      </w:r>
      <w:r w:rsidR="00F76066" w:rsidRPr="00727D58">
        <w:rPr>
          <w:b/>
          <w:sz w:val="24"/>
          <w:szCs w:val="24"/>
        </w:rPr>
        <w:t>PSKN</w:t>
      </w:r>
      <w:r w:rsidRPr="00727D58">
        <w:rPr>
          <w:b/>
          <w:sz w:val="24"/>
          <w:szCs w:val="24"/>
        </w:rPr>
        <w:t xml:space="preserve">’s </w:t>
      </w:r>
      <w:r w:rsidRPr="00727D58">
        <w:rPr>
          <w:b/>
          <w:i/>
          <w:sz w:val="24"/>
          <w:szCs w:val="24"/>
        </w:rPr>
        <w:t xml:space="preserve">Basic Security Training – </w:t>
      </w:r>
      <w:r w:rsidR="004C67C7" w:rsidRPr="00727D58">
        <w:rPr>
          <w:b/>
          <w:i/>
          <w:sz w:val="24"/>
          <w:szCs w:val="24"/>
        </w:rPr>
        <w:t xml:space="preserve">Saskatchewan </w:t>
      </w:r>
      <w:r w:rsidRPr="00727D58">
        <w:rPr>
          <w:b/>
          <w:sz w:val="24"/>
          <w:szCs w:val="24"/>
        </w:rPr>
        <w:t xml:space="preserve">training course </w:t>
      </w:r>
      <w:r w:rsidR="004C67C7" w:rsidRPr="00727D58">
        <w:rPr>
          <w:b/>
          <w:sz w:val="24"/>
          <w:szCs w:val="24"/>
        </w:rPr>
        <w:t>recognized</w:t>
      </w:r>
      <w:r w:rsidRPr="00727D58">
        <w:rPr>
          <w:b/>
          <w:sz w:val="24"/>
          <w:szCs w:val="24"/>
        </w:rPr>
        <w:t xml:space="preserve"> by the Province of </w:t>
      </w:r>
      <w:r w:rsidR="004C67C7" w:rsidRPr="00727D58">
        <w:rPr>
          <w:b/>
          <w:sz w:val="24"/>
          <w:szCs w:val="24"/>
        </w:rPr>
        <w:t>Saskatchewan</w:t>
      </w:r>
      <w:r w:rsidRPr="00727D58">
        <w:rPr>
          <w:b/>
          <w:sz w:val="24"/>
          <w:szCs w:val="24"/>
        </w:rPr>
        <w:t>?</w:t>
      </w:r>
    </w:p>
    <w:p w:rsidR="00585408" w:rsidRDefault="00585408">
      <w:pPr>
        <w:rPr>
          <w:szCs w:val="22"/>
        </w:rPr>
      </w:pPr>
      <w:r w:rsidRPr="00E92A20">
        <w:rPr>
          <w:szCs w:val="22"/>
        </w:rPr>
        <w:t xml:space="preserve">Yes, </w:t>
      </w:r>
      <w:r w:rsidR="00F76066">
        <w:rPr>
          <w:szCs w:val="22"/>
        </w:rPr>
        <w:t>PSKN’s</w:t>
      </w:r>
      <w:r w:rsidR="00AD7F52" w:rsidRPr="00E92A20">
        <w:rPr>
          <w:szCs w:val="22"/>
        </w:rPr>
        <w:t xml:space="preserve"> </w:t>
      </w:r>
      <w:r w:rsidR="00AD7F52" w:rsidRPr="00E92A20">
        <w:rPr>
          <w:i/>
          <w:szCs w:val="22"/>
        </w:rPr>
        <w:t xml:space="preserve">BST – </w:t>
      </w:r>
      <w:r w:rsidR="004C67C7" w:rsidRPr="004C67C7">
        <w:rPr>
          <w:i/>
          <w:szCs w:val="22"/>
        </w:rPr>
        <w:t xml:space="preserve">Saskatchewan </w:t>
      </w:r>
      <w:r w:rsidR="004C67C7" w:rsidRPr="004C67C7">
        <w:rPr>
          <w:szCs w:val="22"/>
        </w:rPr>
        <w:t xml:space="preserve">is approved by the Province of Saskatchewan (under CP#118) as meeting the training requirements outlined in the </w:t>
      </w:r>
      <w:r w:rsidR="004C67C7" w:rsidRPr="001A79A9">
        <w:rPr>
          <w:i/>
          <w:szCs w:val="22"/>
        </w:rPr>
        <w:t>Private Investigators and Security Guard Act</w:t>
      </w:r>
      <w:r w:rsidR="004C67C7" w:rsidRPr="004C67C7">
        <w:rPr>
          <w:szCs w:val="22"/>
        </w:rPr>
        <w:t xml:space="preserve"> (1997).</w:t>
      </w:r>
    </w:p>
    <w:p w:rsidR="001A79A9" w:rsidRDefault="001A79A9">
      <w:pPr>
        <w:rPr>
          <w:szCs w:val="22"/>
        </w:rPr>
      </w:pPr>
    </w:p>
    <w:p w:rsidR="001A79A9" w:rsidRPr="00727D58" w:rsidRDefault="001A79A9" w:rsidP="001A79A9">
      <w:pPr>
        <w:rPr>
          <w:b/>
          <w:sz w:val="24"/>
          <w:szCs w:val="24"/>
        </w:rPr>
      </w:pPr>
      <w:r w:rsidRPr="00727D58">
        <w:rPr>
          <w:b/>
          <w:sz w:val="24"/>
          <w:szCs w:val="24"/>
        </w:rPr>
        <w:t xml:space="preserve">How do I provide proof of training for my application? </w:t>
      </w:r>
    </w:p>
    <w:p w:rsidR="001A79A9" w:rsidRPr="00E92A20" w:rsidRDefault="001A79A9" w:rsidP="001A79A9">
      <w:pPr>
        <w:rPr>
          <w:szCs w:val="22"/>
        </w:rPr>
      </w:pPr>
      <w:r w:rsidRPr="00674A94">
        <w:rPr>
          <w:szCs w:val="22"/>
        </w:rPr>
        <w:t xml:space="preserve">Upon completion of the </w:t>
      </w:r>
      <w:r w:rsidRPr="00674A94">
        <w:rPr>
          <w:i/>
          <w:szCs w:val="22"/>
        </w:rPr>
        <w:t xml:space="preserve">BST – Saskatchewan </w:t>
      </w:r>
      <w:r w:rsidRPr="00674A94">
        <w:rPr>
          <w:szCs w:val="22"/>
        </w:rPr>
        <w:t>training course, PS</w:t>
      </w:r>
      <w:r w:rsidR="00F76066">
        <w:rPr>
          <w:szCs w:val="22"/>
        </w:rPr>
        <w:t>KN</w:t>
      </w:r>
      <w:r w:rsidRPr="00674A94">
        <w:rPr>
          <w:szCs w:val="22"/>
        </w:rPr>
        <w:t xml:space="preserve"> will automatically send your results to the Province. This information will be kept on file by the Registrar as a required component of your licensing application.</w:t>
      </w:r>
    </w:p>
    <w:p w:rsidR="005A0A59" w:rsidRDefault="005A0A59">
      <w:pPr>
        <w:rPr>
          <w:bCs/>
          <w:szCs w:val="22"/>
        </w:rPr>
      </w:pPr>
    </w:p>
    <w:p w:rsidR="00AD7F52" w:rsidRPr="00727D58" w:rsidRDefault="00AD7F52">
      <w:pPr>
        <w:rPr>
          <w:b/>
          <w:sz w:val="24"/>
          <w:szCs w:val="24"/>
        </w:rPr>
      </w:pPr>
      <w:r w:rsidRPr="00727D58">
        <w:rPr>
          <w:b/>
          <w:sz w:val="24"/>
          <w:szCs w:val="24"/>
        </w:rPr>
        <w:t>Where can I take the Provincial Licensing Exam?</w:t>
      </w:r>
    </w:p>
    <w:p w:rsidR="00AD7F52" w:rsidRPr="00E92A20" w:rsidRDefault="00AD7F52" w:rsidP="00327168">
      <w:pPr>
        <w:rPr>
          <w:szCs w:val="22"/>
        </w:rPr>
      </w:pPr>
      <w:r w:rsidRPr="00E92A20">
        <w:rPr>
          <w:szCs w:val="22"/>
        </w:rPr>
        <w:t>After completing the training program, applicants must successfully pass the Provincial Examination</w:t>
      </w:r>
      <w:r w:rsidR="0067034E">
        <w:rPr>
          <w:szCs w:val="22"/>
        </w:rPr>
        <w:t>.</w:t>
      </w:r>
      <w:r w:rsidRPr="00E92A20">
        <w:rPr>
          <w:szCs w:val="22"/>
        </w:rPr>
        <w:t xml:space="preserve">  </w:t>
      </w:r>
      <w:r w:rsidR="001A79A9">
        <w:rPr>
          <w:szCs w:val="22"/>
        </w:rPr>
        <w:t xml:space="preserve">The exam is </w:t>
      </w:r>
      <w:r w:rsidR="0067034E" w:rsidRPr="0067034E">
        <w:rPr>
          <w:szCs w:val="22"/>
        </w:rPr>
        <w:t xml:space="preserve">delivered by the </w:t>
      </w:r>
      <w:r w:rsidR="00327168" w:rsidRPr="00327168">
        <w:rPr>
          <w:szCs w:val="22"/>
        </w:rPr>
        <w:t>Registrar for Private Investigators and Security Guards</w:t>
      </w:r>
      <w:r w:rsidR="0067034E" w:rsidRPr="0067034E">
        <w:rPr>
          <w:szCs w:val="22"/>
        </w:rPr>
        <w:t xml:space="preserve">. </w:t>
      </w:r>
      <w:r w:rsidR="00327168">
        <w:rPr>
          <w:szCs w:val="22"/>
        </w:rPr>
        <w:t xml:space="preserve"> To learn more about exam times and locations, please contact the </w:t>
      </w:r>
      <w:r w:rsidR="00327168" w:rsidRPr="00327168">
        <w:rPr>
          <w:szCs w:val="22"/>
        </w:rPr>
        <w:t>Private Investigat</w:t>
      </w:r>
      <w:r w:rsidR="00327168">
        <w:rPr>
          <w:szCs w:val="22"/>
        </w:rPr>
        <w:t xml:space="preserve">ors and Security Guards Program at </w:t>
      </w:r>
      <w:r w:rsidR="00327168" w:rsidRPr="00327168">
        <w:rPr>
          <w:szCs w:val="22"/>
        </w:rPr>
        <w:t>(306) 787-5496</w:t>
      </w:r>
      <w:r w:rsidR="00327168">
        <w:rPr>
          <w:szCs w:val="22"/>
        </w:rPr>
        <w:t>.</w:t>
      </w:r>
      <w:r w:rsidR="001A79A9">
        <w:rPr>
          <w:szCs w:val="22"/>
        </w:rPr>
        <w:t xml:space="preserve"> </w:t>
      </w:r>
    </w:p>
    <w:p w:rsidR="00727D58" w:rsidRDefault="00727D58" w:rsidP="002540C5">
      <w:pPr>
        <w:rPr>
          <w:szCs w:val="22"/>
        </w:rPr>
      </w:pPr>
    </w:p>
    <w:p w:rsidR="004C67C7" w:rsidRPr="00727D58" w:rsidRDefault="004C67C7" w:rsidP="00727D58">
      <w:pPr>
        <w:tabs>
          <w:tab w:val="left" w:pos="2535"/>
        </w:tabs>
        <w:rPr>
          <w:szCs w:val="22"/>
        </w:rPr>
      </w:pPr>
      <w:bookmarkStart w:id="0" w:name="_GoBack"/>
      <w:bookmarkEnd w:id="0"/>
    </w:p>
    <w:sectPr w:rsidR="004C67C7" w:rsidRPr="00727D58" w:rsidSect="00727D58">
      <w:headerReference w:type="default" r:id="rId9"/>
      <w:footerReference w:type="default" r:id="rId10"/>
      <w:pgSz w:w="12240" w:h="15840"/>
      <w:pgMar w:top="1620" w:right="1440" w:bottom="1350" w:left="1440" w:header="708" w:footer="19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79" w:rsidRDefault="00125979" w:rsidP="00125979">
      <w:r>
        <w:separator/>
      </w:r>
    </w:p>
  </w:endnote>
  <w:endnote w:type="continuationSeparator" w:id="0">
    <w:p w:rsidR="00125979" w:rsidRDefault="00125979" w:rsidP="0012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58" w:rsidRDefault="00727D58">
    <w:pPr>
      <w:pStyle w:val="Footer"/>
    </w:pPr>
    <w:r w:rsidRPr="00727D58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0859CD9" wp14:editId="30DF1982">
          <wp:simplePos x="0" y="0"/>
          <wp:positionH relativeFrom="column">
            <wp:posOffset>2004060</wp:posOffset>
          </wp:positionH>
          <wp:positionV relativeFrom="paragraph">
            <wp:posOffset>587375</wp:posOffset>
          </wp:positionV>
          <wp:extent cx="228600" cy="2286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7D58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171C6867" wp14:editId="37DDF682">
          <wp:simplePos x="0" y="0"/>
          <wp:positionH relativeFrom="column">
            <wp:posOffset>3950970</wp:posOffset>
          </wp:positionH>
          <wp:positionV relativeFrom="paragraph">
            <wp:posOffset>587375</wp:posOffset>
          </wp:positionV>
          <wp:extent cx="171450" cy="228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7D58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C8B9016" wp14:editId="012365F3">
          <wp:simplePos x="0" y="0"/>
          <wp:positionH relativeFrom="column">
            <wp:posOffset>407670</wp:posOffset>
          </wp:positionH>
          <wp:positionV relativeFrom="paragraph">
            <wp:posOffset>586740</wp:posOffset>
          </wp:positionV>
          <wp:extent cx="228600" cy="228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7D5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C7CD33" wp14:editId="1617DD25">
              <wp:simplePos x="0" y="0"/>
              <wp:positionH relativeFrom="column">
                <wp:posOffset>-916305</wp:posOffset>
              </wp:positionH>
              <wp:positionV relativeFrom="paragraph">
                <wp:posOffset>101600</wp:posOffset>
              </wp:positionV>
              <wp:extent cx="7829550" cy="1323975"/>
              <wp:effectExtent l="0" t="0" r="0" b="952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9550" cy="1323975"/>
                      </a:xfrm>
                      <a:prstGeom prst="rect">
                        <a:avLst/>
                      </a:prstGeom>
                      <a:solidFill>
                        <a:srgbClr val="EEEE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27D58" w:rsidRPr="004A1F10" w:rsidRDefault="00727D58" w:rsidP="00727D58">
                          <w:pPr>
                            <w:jc w:val="center"/>
                            <w:rPr>
                              <w:b/>
                              <w:color w:val="A6A6A6" w:themeColor="background1" w:themeShade="A6"/>
                              <w:sz w:val="28"/>
                              <w:szCs w:val="28"/>
                            </w:rPr>
                          </w:pPr>
                          <w:r w:rsidRPr="004A1F10">
                            <w:rPr>
                              <w:b/>
                              <w:color w:val="A6A6A6" w:themeColor="background1" w:themeShade="A6"/>
                              <w:sz w:val="28"/>
                              <w:szCs w:val="28"/>
                            </w:rPr>
                            <w:t>www.pskn.ca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28"/>
                              <w:szCs w:val="28"/>
                            </w:rPr>
                            <w:t xml:space="preserve">            </w:t>
                          </w:r>
                          <w:r w:rsidRPr="004A1F10">
                            <w:rPr>
                              <w:b/>
                              <w:color w:val="A6A6A6" w:themeColor="background1" w:themeShade="A6"/>
                              <w:sz w:val="28"/>
                              <w:szCs w:val="28"/>
                            </w:rPr>
                            <w:t>support@pskn.ca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28"/>
                              <w:szCs w:val="28"/>
                            </w:rPr>
                            <w:t xml:space="preserve">            </w:t>
                          </w:r>
                          <w:r w:rsidRPr="004A1F10">
                            <w:rPr>
                              <w:b/>
                              <w:color w:val="A6A6A6" w:themeColor="background1" w:themeShade="A6"/>
                              <w:sz w:val="28"/>
                              <w:szCs w:val="28"/>
                            </w:rPr>
                            <w:t>1.888.660.7786</w:t>
                          </w:r>
                        </w:p>
                        <w:p w:rsidR="00727D58" w:rsidRPr="00214A33" w:rsidRDefault="00727D58" w:rsidP="00727D58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5" o:spid="_x0000_s1026" style="position:absolute;margin-left:-72.15pt;margin-top:8pt;width:616.5pt;height:10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" fillcolor="#eee" stroked="f" strokeweight="2pt">
              <v:textbox>
                <w:txbxContent>
                  <w:p w:rsidR="00727D58" w:rsidRPr="004A1F10" w:rsidRDefault="00727D58" w:rsidP="00727D58">
                    <w:pPr>
                      <w:jc w:val="center"/>
                      <w:rPr>
                        <w:b/>
                        <w:color w:val="A6A6A6" w:themeColor="background1" w:themeShade="A6"/>
                        <w:sz w:val="28"/>
                        <w:szCs w:val="28"/>
                      </w:rPr>
                    </w:pPr>
                    <w:r w:rsidRPr="004A1F10">
                      <w:rPr>
                        <w:b/>
                        <w:color w:val="A6A6A6" w:themeColor="background1" w:themeShade="A6"/>
                        <w:sz w:val="28"/>
                        <w:szCs w:val="28"/>
                      </w:rPr>
                      <w:t>www.pskn.ca</w:t>
                    </w:r>
                    <w:r>
                      <w:rPr>
                        <w:b/>
                        <w:color w:val="A6A6A6" w:themeColor="background1" w:themeShade="A6"/>
                        <w:sz w:val="28"/>
                        <w:szCs w:val="28"/>
                      </w:rPr>
                      <w:t xml:space="preserve">            </w:t>
                    </w:r>
                    <w:r w:rsidRPr="004A1F10">
                      <w:rPr>
                        <w:b/>
                        <w:color w:val="A6A6A6" w:themeColor="background1" w:themeShade="A6"/>
                        <w:sz w:val="28"/>
                        <w:szCs w:val="28"/>
                      </w:rPr>
                      <w:t>support@pskn.ca</w:t>
                    </w:r>
                    <w:r>
                      <w:rPr>
                        <w:b/>
                        <w:color w:val="A6A6A6" w:themeColor="background1" w:themeShade="A6"/>
                        <w:sz w:val="28"/>
                        <w:szCs w:val="28"/>
                      </w:rPr>
                      <w:t xml:space="preserve">            </w:t>
                    </w:r>
                    <w:r w:rsidRPr="004A1F10">
                      <w:rPr>
                        <w:b/>
                        <w:color w:val="A6A6A6" w:themeColor="background1" w:themeShade="A6"/>
                        <w:sz w:val="28"/>
                        <w:szCs w:val="28"/>
                      </w:rPr>
                      <w:t>1.888.660.7786</w:t>
                    </w:r>
                  </w:p>
                  <w:p w:rsidR="00727D58" w:rsidRPr="00214A33" w:rsidRDefault="00727D58" w:rsidP="00727D58">
                    <w:pPr>
                      <w:jc w:val="center"/>
                      <w:rPr>
                        <w:color w:val="A6A6A6" w:themeColor="background1" w:themeShade="A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79" w:rsidRDefault="00125979" w:rsidP="00125979">
      <w:r>
        <w:separator/>
      </w:r>
    </w:p>
  </w:footnote>
  <w:footnote w:type="continuationSeparator" w:id="0">
    <w:p w:rsidR="00125979" w:rsidRDefault="00125979" w:rsidP="00125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79" w:rsidRDefault="00C86AD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0B4F7674" wp14:editId="027FFB43">
          <wp:simplePos x="0" y="0"/>
          <wp:positionH relativeFrom="column">
            <wp:posOffset>-914400</wp:posOffset>
          </wp:positionH>
          <wp:positionV relativeFrom="paragraph">
            <wp:posOffset>-455930</wp:posOffset>
          </wp:positionV>
          <wp:extent cx="8028305" cy="1517650"/>
          <wp:effectExtent l="0" t="0" r="0" b="6350"/>
          <wp:wrapTight wrapText="bothSides">
            <wp:wrapPolygon edited="0">
              <wp:start x="0" y="0"/>
              <wp:lineTo x="0" y="21419"/>
              <wp:lineTo x="21527" y="21419"/>
              <wp:lineTo x="2152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51" b="8991"/>
                  <a:stretch/>
                </pic:blipFill>
                <pic:spPr bwMode="auto">
                  <a:xfrm>
                    <a:off x="0" y="0"/>
                    <a:ext cx="8028305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0B33"/>
    <w:multiLevelType w:val="hybridMultilevel"/>
    <w:tmpl w:val="94D63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0F"/>
    <w:rsid w:val="00037AA3"/>
    <w:rsid w:val="00125979"/>
    <w:rsid w:val="001A79A9"/>
    <w:rsid w:val="00221406"/>
    <w:rsid w:val="002540C5"/>
    <w:rsid w:val="00327168"/>
    <w:rsid w:val="003D0DCE"/>
    <w:rsid w:val="004C67C7"/>
    <w:rsid w:val="00580E49"/>
    <w:rsid w:val="00585408"/>
    <w:rsid w:val="005905FE"/>
    <w:rsid w:val="005A0A59"/>
    <w:rsid w:val="0067034E"/>
    <w:rsid w:val="00674A94"/>
    <w:rsid w:val="00727D58"/>
    <w:rsid w:val="0078440F"/>
    <w:rsid w:val="007C3DA2"/>
    <w:rsid w:val="008654C3"/>
    <w:rsid w:val="00A534AE"/>
    <w:rsid w:val="00AD7F52"/>
    <w:rsid w:val="00C86AD5"/>
    <w:rsid w:val="00C87ECE"/>
    <w:rsid w:val="00D82F74"/>
    <w:rsid w:val="00DF2B95"/>
    <w:rsid w:val="00E33375"/>
    <w:rsid w:val="00E92A20"/>
    <w:rsid w:val="00F7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A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54C3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7844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0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03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97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25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979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A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54C3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7844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0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03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97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25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979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katchewan.ca/residents/jobs-working-and-training/becoming-a-licensed-professional/apply-for-a-security-guard-or-private-investigator-licen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Jackson</dc:creator>
  <cp:lastModifiedBy>Olivia Ford</cp:lastModifiedBy>
  <cp:revision>5</cp:revision>
  <dcterms:created xsi:type="dcterms:W3CDTF">2016-11-25T14:36:00Z</dcterms:created>
  <dcterms:modified xsi:type="dcterms:W3CDTF">2016-11-25T18:45:00Z</dcterms:modified>
</cp:coreProperties>
</file>